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Bases de la 1°versión de : “SJ en 100 palabras”</w:t>
      </w:r>
    </w:p>
    <w:p w:rsidR="00000000" w:rsidDel="00000000" w:rsidP="00000000" w:rsidRDefault="00000000" w:rsidRPr="00000000" w14:paraId="00000002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4210050</wp:posOffset>
            </wp:positionH>
            <wp:positionV relativeFrom="paragraph">
              <wp:posOffset>123825</wp:posOffset>
            </wp:positionV>
            <wp:extent cx="1804292" cy="1810623"/>
            <wp:effectExtent b="0" l="0" r="0" t="0"/>
            <wp:wrapSquare wrapText="bothSides" distB="114300" distT="114300" distL="114300" distR="114300"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04292" cy="181062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Podrán concursar todas las personas que participen de la comunidad del colegio: alumnos, profesores y administrativos.</w:t>
        <w:br w:type="textWrapping"/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Los relatos deben tener un máximo de 100 palabras, sin contar el título.</w:t>
        <w:br w:type="textWrapping"/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Cada participante puede presentar un máximo de 2 relatos.</w:t>
        <w:br w:type="textWrapping"/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La temática de los relatos debe estar relacionada con la vida dentro de nuestro colegio y debe evidenciar alguna de las fortalezas del carácter propias de nuestra comunidad.</w:t>
        <w:br w:type="textWrapping"/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El relato puede enviarse al mail: [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xxxxx] indicando el nombre del autor. Y también en formato papel (letra legible), dentro de un sobre, con nombre y apellido, en la biblioteca del colegio.</w:t>
        <w:br w:type="textWrapping"/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El plazo de recepción de los relatos es el viernes 17 de abril.</w:t>
        <w:br w:type="textWrapping"/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El jurado (bibliotecaria, subdirectora de estudiantes y coordinadora de lenguaje del ciclo) entregará premios al 1°, 2° y 3° lugar en la asamblea del día del libro. Junto con 2 menciones especiales: Talento creativo y Economía narrativa.</w:t>
      </w:r>
    </w:p>
    <w:p w:rsidR="00000000" w:rsidDel="00000000" w:rsidP="00000000" w:rsidRDefault="00000000" w:rsidRPr="00000000" w14:paraId="0000000A">
      <w:pPr>
        <w:ind w:left="72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jc w:val="both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Para evaluar, el jurado utilizará la siguiente rúbrica: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</w:rPr>
        <w:drawing>
          <wp:inline distB="114300" distT="114300" distL="114300" distR="114300">
            <wp:extent cx="5676900" cy="3819525"/>
            <wp:effectExtent b="0" l="0" r="0" t="0"/>
            <wp:docPr id="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38548" l="3851" r="37633" t="5603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38195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720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Ejemplo:</w:t>
      </w:r>
    </w:p>
    <w:p w:rsidR="00000000" w:rsidDel="00000000" w:rsidP="00000000" w:rsidRDefault="00000000" w:rsidRPr="00000000" w14:paraId="00000011">
      <w:pPr>
        <w:ind w:left="144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409575</wp:posOffset>
            </wp:positionH>
            <wp:positionV relativeFrom="paragraph">
              <wp:posOffset>118212</wp:posOffset>
            </wp:positionV>
            <wp:extent cx="3500438" cy="3145742"/>
            <wp:effectExtent b="0" l="0" r="0" t="0"/>
            <wp:wrapSquare wrapText="bothSides" distB="114300" distT="114300" distL="114300" distR="114300"/>
            <wp:docPr id="5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00438" cy="314574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2">
      <w:pPr>
        <w:ind w:left="144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Palabras: 88</w:t>
      </w:r>
    </w:p>
    <w:p w:rsidR="00000000" w:rsidDel="00000000" w:rsidP="00000000" w:rsidRDefault="00000000" w:rsidRPr="00000000" w14:paraId="00000013">
      <w:pPr>
        <w:ind w:left="144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Fortaleza implícita:“Soy amable”.</w:t>
      </w:r>
    </w:p>
    <w:p w:rsidR="00000000" w:rsidDel="00000000" w:rsidP="00000000" w:rsidRDefault="00000000" w:rsidRPr="00000000" w14:paraId="00000014">
      <w:pPr>
        <w:ind w:left="1440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Martina ve a Tomás solo y se sienta a su lado sin que nadie se lo pida, preguntando si quiere ser con ella en el trabajo. Una decisión pequeña y genuina. Eso es amabilidad en su forma más cotidiana.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1440" w:firstLine="0"/>
        <w:jc w:val="both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115.669291338583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moe3iw0jc7T6MwKCyi0jitAT2Q==">CgMxLjA4AHIhMUEzLWEzeUpUdEd2dHphSWRKWWpiYlZpVklsVzhsQVNh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