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i w:val="0"/>
          <w:iCs w:val="0"/>
          <w:smallCaps w:val="0"/>
          <w:strike w:val="0"/>
          <w:color w:val="000000"/>
          <w:sz w:val="36"/>
          <w:szCs w:val="36"/>
          <w:u w:val="none"/>
          <w:shd w:fill="auto" w:val="clear"/>
          <w:vertAlign w:val="baseline"/>
        </w:rPr>
      </w:pPr>
      <w:r w:rsidDel="00000000" w:rsidR="00000000" w:rsidRPr="00000000">
        <w:rPr>
          <w:rFonts w:ascii="Helvetica Neue" w:cs="Helvetica Neue" w:eastAsia="Helvetica Neue" w:hAnsi="Helvetica Neue"/>
          <w:b w:val="1"/>
          <w:bCs w:val="1"/>
          <w:i w:val="0"/>
          <w:iCs w:val="0"/>
          <w:smallCaps w:val="0"/>
          <w:strike w:val="0"/>
          <w:color w:val="000000"/>
          <w:sz w:val="36"/>
          <w:szCs w:val="36"/>
          <w:u w:val="none"/>
          <w:shd w:fill="auto" w:val="clear"/>
          <w:vertAlign w:val="baseline"/>
          <w:rtl w:val="0"/>
        </w:rPr>
        <w:t xml:space="preserve">MakerCamp Puerto Varas: "Exploradores del Universo Microscópico”</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El MakerCamp de Puerto Varas reunió a aproximadamente 75 estudiantes de enseñanza media del Liceo Pedro Aguirre Cerda y Rosita Novaros de II </w:t>
      </w:r>
      <w:r w:rsidDel="00000000" w:rsidR="00000000" w:rsidRPr="00000000">
        <w:rPr>
          <w:rFonts w:ascii="Helvetica Neue" w:cs="Helvetica Neue" w:eastAsia="Helvetica Neue" w:hAnsi="Helvetica Neue"/>
          <w:sz w:val="22"/>
          <w:szCs w:val="22"/>
          <w:rtl w:val="0"/>
        </w:rPr>
        <w:t xml:space="preserve">y</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III </w:t>
      </w:r>
      <w:r w:rsidDel="00000000" w:rsidR="00000000" w:rsidRPr="00000000">
        <w:rPr>
          <w:rFonts w:ascii="Helvetica Neue" w:cs="Helvetica Neue" w:eastAsia="Helvetica Neue" w:hAnsi="Helvetica Neue"/>
          <w:sz w:val="22"/>
          <w:szCs w:val="22"/>
          <w:rtl w:val="0"/>
        </w:rPr>
        <w:t xml:space="preserve">medio, </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en un desafío intensivo de tres días, donde el aula se convirtió en laboratorio, taller y centro de mando de una misión científica. Las y los jóvenes construyeron y programaron vehículos exploradores, combinando robótica educativa, fabricación digital y observación científica</w:t>
      </w:r>
      <w:r w:rsidDel="00000000" w:rsidR="00000000" w:rsidRPr="00000000">
        <w:rPr>
          <w:rFonts w:ascii="Helvetica Neue" w:cs="Helvetica Neue" w:eastAsia="Helvetica Neue" w:hAnsi="Helvetica Neue"/>
          <w:sz w:val="22"/>
          <w:szCs w:val="22"/>
          <w:rtl w:val="0"/>
        </w:rPr>
        <w:t xml:space="preserve">, se pueden cruzar con diversos OA tantos de ciencias como de tecnología.</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Los objetivos del encuentro fueron desarrollar habilidades de exploración y análisis científico en contexto escolar y, al mismo tiempo, fomentar la alfabetización digital y la cultura maker mediante la construcción y programación de un vehículo explorador. A ello se sumó un propósito clave: que las y los estudiantes se convirtieran en autores del conocimiento que producen. El campamento quedó documentado en un artículo de Wikipedia, mientras que las fotografías capturadas por cada grupo se publicaron en Wikimedia Commons y se vincularon en Wikidata.</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La misión que dio vida al campamento fue una búsqueda del tesoro microscópico. Primero, a cada equipo se le entregó su kit tecnológico, que incluía un chasis de MDF cortado en láser, ruedas y soportes impresos en 3D, motoreductores y servomotores, además del módulo central ESP32-CAM. En una breve charla, los tutores explicaron cómo la cámara se conectaba a una red Wi-Fi local, cómo visualizar la señal a través de una interfaz web y cómo usar herramientas como Tinkercad para comprender el diseño 3D y la lógica de ensamblaje. El primer día se dedicó a la fabricación y prueba por áreas: algunos grupos se concentraron en la parte de fabricación digital y otros en la electrónica (conexión de motores, drivers y cámara).</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El segundo día llegó el momento de integrar todo, ajustar la cámara, calibrar la iluminación y verificar que el vehículo respondiera correctamente a los comandos. En paralelo, se instaló un stand de observación microscópica donde las y los estudiantes pudieron explorar muestras de Caligus, un parásito marino conocido como “piojo de mar” utilizando microscopios basados también en módulos ESP32-CAM, gracias a la colaboración de Acuanativa. Esta experiencia complementó el trabajo con los vehículos exploradores, conectando la tecnología con el estudio de organismos reales del entorno acuático local.</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Finalmente, el tercer día, los robots quedaron listos para salir al terreno: a partir de una serie de texturas ampliadas de hojas, pétalos y tallos propios de la flora de Puerto Varas, cada grupo tuvo que identificar a qué planta real correspondía cada imagen, recorrer los alrededores con su robot, localizar las especies, registrar sus hallazgos y capturar microfotografías para una bitácora colectiva.</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Más allá de haber armado un dispositivo tecnológico, las y los estudiantes se llevaron algo menos visible pero igual de valioso: la experiencia de investigar su propio entorno con herramientas de ciencia y fabricación digital, de trabajar colaborativamente para resolver problemas y de compartir conocimiento en plataformas abiertas. Bajo la lente de un microscopio montado sobre un pequeño robot, incluso una hoja del patio del colegio se transformó en puerta de entrada al universo de la ciencia.</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sectPr>
      <w:headerReference r:id="rId6" w:type="default"/>
      <w:footerReference r:id="rId7" w:type="default"/>
      <w:pgSz w:h="15840" w:w="12240" w:orient="portrait"/>
      <w:pgMar w:bottom="1440" w:top="1440" w:left="1440" w:right="1440"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Helvetica Neu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